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09.0" w:type="dxa"/>
        <w:jc w:val="left"/>
        <w:tblInd w:w="-11.000000000000014" w:type="dxa"/>
        <w:tblLayout w:type="fixed"/>
        <w:tblLook w:val="0000"/>
      </w:tblPr>
      <w:tblGrid>
        <w:gridCol w:w="3169"/>
        <w:gridCol w:w="347"/>
        <w:gridCol w:w="1944"/>
        <w:gridCol w:w="879"/>
        <w:gridCol w:w="902"/>
        <w:gridCol w:w="2268"/>
        <w:tblGridChange w:id="0">
          <w:tblGrid>
            <w:gridCol w:w="3169"/>
            <w:gridCol w:w="347"/>
            <w:gridCol w:w="1944"/>
            <w:gridCol w:w="879"/>
            <w:gridCol w:w="902"/>
            <w:gridCol w:w="2268"/>
          </w:tblGrid>
        </w:tblGridChange>
      </w:tblGrid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Tимски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Наставник: 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Јелена Павловић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Статус предмета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Број ЕСПБ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Услов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jc w:val="both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Циљ курса је да студенти разумеју принципе и проблеме тимског рада као нове пословне филозофије. Затим да науче да развијају чланове тима у складу са идентификованим развојним потребама. Улога психолога у раду тима је кључна зато што они учествују у дијагностиковању и развоју тимова.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jc w:val="both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Исход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Да студенти науче да идентификују развојне потребе и развијају чланове тима и тим као целину. Да овладају принципима и техникама тимске дијагностике и тимског коучинга. Затим да умеју да примене стратегије подршке тимског рада као и да евалуирају ефикасност тима.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Курс обрађује основна знања из тимског рада и увежбава интерперсоналне вештине које су неопходни део рада психолога у тимовима.</w:t>
            </w:r>
          </w:p>
          <w:p w:rsidR="00000000" w:rsidDel="00000000" w:rsidP="00000000" w:rsidRDefault="00000000" w:rsidRPr="00000000" w14:paraId="0000003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shd w:fill="ffffff" w:val="clea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hd w:fill="ffffff" w:val="clea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Hackman, R. (1998). Why teams don’t work. In Tindale, S. et al. (Eds), Theory and research on small groups (245-267). New York: Plenum Press.</w:t>
            </w:r>
          </w:p>
          <w:p w:rsidR="00000000" w:rsidDel="00000000" w:rsidP="00000000" w:rsidRDefault="00000000" w:rsidRPr="00000000" w14:paraId="0000003E">
            <w:pPr>
              <w:shd w:fill="ffffff" w:val="clea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Hackman JR, Wageman R. </w:t>
            </w:r>
            <w:hyperlink r:id="rId7">
              <w:r w:rsidDel="00000000" w:rsidR="00000000" w:rsidRPr="00000000">
                <w:rPr>
                  <w:i w:val="1"/>
                  <w:iCs w:val="1"/>
                  <w:color w:val="000000"/>
                  <w:sz w:val="22"/>
                  <w:szCs w:val="22"/>
                  <w:u w:val="none"/>
                  <w:vertAlign w:val="baseline"/>
                  <w:rtl w:val="0"/>
                </w:rPr>
                <w:t xml:space="preserve">Foster team effectiveness by fulfilling key leadership functions</w:t>
              </w:r>
            </w:hyperlink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. In: Locke EA Handbook of principles of organizational behavior. New York: Wiley-Blackwell ; 2009.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Теоријска настава: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Практична настава: 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Методе извођења наставе: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Предавања и вежбе и израда једног тимског пројекта.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поена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Израда практичног пројекта из области тимског рада </w:t>
            </w:r>
          </w:p>
          <w:p w:rsidR="00000000" w:rsidDel="00000000" w:rsidP="00000000" w:rsidRDefault="00000000" w:rsidRPr="00000000" w14:paraId="0000005E">
            <w:pPr>
              <w:rPr>
                <w:sz w:val="22"/>
                <w:szCs w:val="22"/>
                <w:highlight w:val="yellow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Aктивност на часу, учешће у дискусији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06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sz w:val="22"/>
                <w:szCs w:val="22"/>
                <w:highlight w:val="yellow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rPr>
                <w:sz w:val="22"/>
                <w:szCs w:val="22"/>
                <w:highlight w:val="yellow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Писмени испит: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rPr>
                <w:sz w:val="22"/>
                <w:szCs w:val="22"/>
                <w:highlight w:val="yellow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cholar.harvard.edu/rhackman/publications/foster-team-effectiveness-fulfilling-key-leadership-func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gdupzvgCYWu27uGTHrFB6hZr8w==">CgMxLjA4AHIhMWd3SDNieDJyank5VHB4SU5LU2FhR1NfOGRscHN3STlC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